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1275"/>
        <w:gridCol w:w="705"/>
      </w:tblGrid>
      <w:tr w:rsidR="005B2B15" w:rsidRPr="005B2B15" w:rsidTr="005B2B15"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351CC7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bookmarkStart w:id="0" w:name="_GoBack"/>
            <w:bookmarkEnd w:id="0"/>
            <w:r w:rsidR="005B2B15"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ебников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23913</w:t>
            </w:r>
          </w:p>
        </w:tc>
        <w:tc>
          <w:tcPr>
            <w:tcW w:w="7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художественной литературы:</w:t>
            </w:r>
          </w:p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книг, брошюр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8452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(периодические издания)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877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аудиовизуальные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в медиатеке имеется: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2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аудиокассеты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3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4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приложения к учебникам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617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5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5B2B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6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5B2B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экз.</w:t>
            </w:r>
          </w:p>
        </w:tc>
      </w:tr>
      <w:tr w:rsidR="005B2B15" w:rsidRPr="005B2B15" w:rsidTr="005B2B15">
        <w:tc>
          <w:tcPr>
            <w:tcW w:w="3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numPr>
                <w:ilvl w:val="0"/>
                <w:numId w:val="7"/>
              </w:numPr>
              <w:spacing w:before="270" w:after="27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B2B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MP</w:t>
            </w: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2B15" w:rsidRPr="005B2B15" w:rsidRDefault="005B2B15" w:rsidP="005B2B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2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</w:p>
        </w:tc>
      </w:tr>
    </w:tbl>
    <w:p w:rsidR="00645A11" w:rsidRDefault="00645A11"/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Льготное питание</w:t>
      </w:r>
    </w:p>
    <w:p w:rsidR="005B2B15" w:rsidRPr="005B2B15" w:rsidRDefault="005B2B15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со ст. 51. «Охрана здоровья обучающихся, воспитанников» Федерального закона от 29.12.2012 г. № 273 – ФЗ «Об образовании в Российской Федерации»,</w:t>
      </w:r>
    </w:p>
    <w:p w:rsidR="005B2B15" w:rsidRPr="005B2B15" w:rsidRDefault="00351CC7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Законом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40F18B69" wp14:editId="0D7E18A9">
            <wp:extent cx="153670" cy="153670"/>
            <wp:effectExtent l="0" t="0" r="0" b="0"/>
            <wp:docPr id="1" name="Рисунок 1" descr="(просмотр)&quot;/">
              <a:hlinkClick xmlns:a="http://schemas.openxmlformats.org/drawingml/2006/main" r:id="rId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Ярославской области «О внесении изменений в Закон Ярославской области «Социальный кодекс Ярославской области»» принят Ярославской областной Думой 18 августа 2020 года</w:t>
      </w:r>
    </w:p>
    <w:p w:rsidR="005B2B15" w:rsidRPr="005B2B15" w:rsidRDefault="00351CC7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Постановлением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32CF5760" wp14:editId="5757DE75">
            <wp:extent cx="153670" cy="153670"/>
            <wp:effectExtent l="0" t="0" r="0" b="0"/>
            <wp:docPr id="2" name="Рисунок 2" descr="(просмотр)&quot;/">
              <a:hlinkClick xmlns:a="http://schemas.openxmlformats.org/drawingml/2006/main" r:id="rId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Ярославской области от 21.08.2020 № 701-п</w:t>
      </w:r>
    </w:p>
    <w:p w:rsidR="005B2B15" w:rsidRPr="005B2B15" w:rsidRDefault="00351CC7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Статьей 63.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0D5940B8" wp14:editId="34149C6D">
            <wp:extent cx="153670" cy="153670"/>
            <wp:effectExtent l="0" t="0" r="0" b="0"/>
            <wp:docPr id="3" name="Рисунок 3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Обеспечение бесплатным горячим питанием (в ред. Закона ЯО от 19.08.2020 N 55-з)</w:t>
      </w:r>
    </w:p>
    <w:p w:rsidR="005B2B15" w:rsidRPr="005B2B15" w:rsidRDefault="00351CC7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Постановлением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456E9301" wp14:editId="3E0A5705">
            <wp:extent cx="153670" cy="153670"/>
            <wp:effectExtent l="0" t="0" r="0" b="0"/>
            <wp:docPr id="4" name="Рисунок 4" descr="(просмотр)&quot;/">
              <a:hlinkClick xmlns:a="http://schemas.openxmlformats.org/drawingml/2006/main" r:id="rId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Ярославской области от 21 августа 2006 г. N 178-а «О СТОИМОСТИ ПРЕДОСТАВЛЕНИЯ БЕСПЛАТНОГО ГОРЯЧЕГО ПИТАНИЯ И НОРМАХ ОБЕСПЕЧЕНИЯ БЕСПЛАТНЫМ ГОРЯЧИМ ПИТАНИЕМ НА ОДНОГО ОБУЧАЮЩЕГОСЯ В ДЕНЬ В ОБРАЗОВАТЕЛЬНЫХ ОРГАНИЗАЦИЯХ ЯРОСЛАВСКОЙ ОБЛАСТИ.</w:t>
      </w:r>
    </w:p>
    <w:p w:rsidR="005B2B15" w:rsidRPr="005B2B15" w:rsidRDefault="00351CC7" w:rsidP="005B2B15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Приказом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3293A052" wp14:editId="647A33D1">
            <wp:extent cx="153670" cy="153670"/>
            <wp:effectExtent l="0" t="0" r="0" b="0"/>
            <wp:docPr id="5" name="Рисунок 5" descr="(просмотр)&quot;/">
              <a:hlinkClick xmlns:a="http://schemas.openxmlformats.org/drawingml/2006/main" r:id="rId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Департамента образования Ярославской области от 27 февраля 2009 г. N 78/01-03 «ОБ УТВЕРЖДЕНИИ ПОРЯДКА ПРЕДОСТАВЛЕНИЯ СОЦИАЛЬНОЙ УСЛУГИ ПО ОБЕСПЕЧЕНИЮ БЕСПЛАТНЫМ ПИТАНИЕМ ОТДЕЛЬНЫХ КАТЕГОРИЙ ОБУЧАЮЩИХСЯ ОБРАЗОВАТЕЛЬНЫХ ОРГАНИЗАЦИЙ»  и заявлений родителей в школе  предоставляется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-</w:t>
      </w: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2-х разовое</w:t>
      </w:r>
      <w:r w:rsidRPr="005B2B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бесплатное питание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день следующим категориям  обучающихся: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 многодетных семей, имеющих статус малоимущих;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обучающимся с ограниченными возможностями здоровья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одноразовое</w:t>
      </w:r>
      <w:r w:rsidRPr="005B2B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бесплатное питание</w:t>
      </w:r>
      <w:r w:rsidRPr="005B2B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день следующим категориям  обучающихся: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обучающимся по программам начального общего образования;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дети из многодетных семей (за исключением имеющих статус малоимущих);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признанных инвалидами;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состоящих на учёте в противотуберкулёзном диспансере;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находящихся под опекой, опекунам которых не выплачиваются средства на содержание ребёнка;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 семей со среднедушевым доходом, не превышающим прожиточного минимума</w:t>
      </w:r>
    </w:p>
    <w:p w:rsidR="005B2B15" w:rsidRPr="005B2B15" w:rsidRDefault="005B2B15" w:rsidP="005B2B15">
      <w:pPr>
        <w:numPr>
          <w:ilvl w:val="0"/>
          <w:numId w:val="9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специальных условиях охраны здоровья;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Более подробно на странице "Безопасность": </w:t>
      </w:r>
      <w:hyperlink r:id="rId17" w:history="1">
        <w:r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https://ivniak.edu.yar.ru/bezopasnost.html</w:t>
        </w:r>
      </w:hyperlink>
    </w:p>
    <w:p w:rsidR="005B2B15" w:rsidRPr="005B2B15" w:rsidRDefault="00351CC7" w:rsidP="005B2B15">
      <w:pPr>
        <w:numPr>
          <w:ilvl w:val="0"/>
          <w:numId w:val="10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8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Брошюра "ИГИЛ-угроза человечеству"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4AAF7995" wp14:editId="48D8187A">
            <wp:extent cx="153670" cy="153670"/>
            <wp:effectExtent l="0" t="0" r="0" b="0"/>
            <wp:docPr id="6" name="Рисунок 6" descr="(просмотр)&quot;/">
              <a:hlinkClick xmlns:a="http://schemas.openxmlformats.org/drawingml/2006/main" r:id="rId1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1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(13.11.2016, pdf)</w:t>
      </w:r>
    </w:p>
    <w:p w:rsidR="005B2B15" w:rsidRPr="005B2B15" w:rsidRDefault="00351CC7" w:rsidP="005B2B15">
      <w:pPr>
        <w:numPr>
          <w:ilvl w:val="0"/>
          <w:numId w:val="10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20" w:tooltip=" скачать  документ " w:history="1">
        <w:r w:rsidR="005B2B15" w:rsidRPr="005B2B15">
          <w:rPr>
            <w:rFonts w:ascii="Tahoma" w:eastAsia="Times New Roman" w:hAnsi="Tahoma" w:cs="Tahoma"/>
            <w:color w:val="0C78BD"/>
            <w:sz w:val="18"/>
            <w:szCs w:val="18"/>
            <w:u w:val="single"/>
            <w:lang w:eastAsia="ru-RU"/>
          </w:rPr>
          <w:t>Письмо Роспотребнадзора от 16.08.2016 № б/н </w:t>
        </w:r>
      </w:hyperlink>
      <w:r w:rsidR="005B2B15" w:rsidRPr="005B2B15">
        <w:rPr>
          <w:rFonts w:ascii="Tahoma" w:eastAsia="Times New Roman" w:hAnsi="Tahoma" w:cs="Tahoma"/>
          <w:noProof/>
          <w:color w:val="0C78BD"/>
          <w:sz w:val="18"/>
          <w:szCs w:val="18"/>
          <w:lang w:eastAsia="ru-RU"/>
        </w:rPr>
        <w:drawing>
          <wp:inline distT="0" distB="0" distL="0" distR="0" wp14:anchorId="39DF30E7" wp14:editId="4263CE0F">
            <wp:extent cx="153670" cy="153670"/>
            <wp:effectExtent l="0" t="0" r="0" b="0"/>
            <wp:docPr id="7" name="Рисунок 7" descr="(просмотр)&quot;/">
              <a:hlinkClick xmlns:a="http://schemas.openxmlformats.org/drawingml/2006/main" r:id="rId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B15"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"О требованиях безопасности к учебным изданиям, ученическим портфелям и ранцам для детей и подростков" (13.11. 2016, pdf)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Задача администрации школы 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области охраны здоровья и безопасности заключается в создании условий, при которых не нарушались бы основные нормы:строительные, противопожарные, нормы при проведении учебных занятий.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школе разработаны мероприятия, обеспечивающие безопасность школы:</w:t>
      </w:r>
    </w:p>
    <w:p w:rsidR="005B2B15" w:rsidRPr="005B2B15" w:rsidRDefault="005B2B15" w:rsidP="005B2B15">
      <w:pPr>
        <w:numPr>
          <w:ilvl w:val="0"/>
          <w:numId w:val="11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Охранные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1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Обеспечение контрольно-пропускного режима: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осуществляется контроль за выездом и въездом транспорта по утвержденному графику;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дневное время в здании школы пропускной режим осуществляется силами вахтеров, которыми ведется «Книга учета посетителей»;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вечернее и ночное время – силами сторожей.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2.  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Запасные выходы свободны и оборудованы изнутри легко открываемой защелкой.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Массовый пропуск обучающихся в здании ОУ в строго определенное время.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период занятий обучающиеся допускаются в ОУ и выходят с разрешения дежурного администратора.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порядка при проведении массовых мероприятий осуществляется посредством дежурства педагогов и привлечения инспектора.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</w:t>
      </w: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3. 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соблюдением учебно-воспитательного процесса и внутреннего распорядка осуществляется силами дежурного учителя, дежурного класса, дежурного администратора.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4.</w:t>
      </w: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Соблюдение требований инструкций по пожарной безопасности, охране труде, технике безопасности.</w:t>
      </w:r>
    </w:p>
    <w:p w:rsidR="005B2B15" w:rsidRPr="005B2B15" w:rsidRDefault="005B2B15" w:rsidP="005B2B15">
      <w:pPr>
        <w:numPr>
          <w:ilvl w:val="0"/>
          <w:numId w:val="12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Организационно-технические: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Установка охранно-пожарной сигнализации (установлена прямая телефонная связь с ближайшей пожарной частью, установлена «тревожная кнопка»).</w:t>
      </w:r>
    </w:p>
    <w:p w:rsidR="005B2B15" w:rsidRPr="005B2B15" w:rsidRDefault="005B2B15" w:rsidP="005B2B15">
      <w:pPr>
        <w:numPr>
          <w:ilvl w:val="0"/>
          <w:numId w:val="13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Профилактические: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тренировок с персоналом и обучающимися школы по действиям при чрезвычайных ситуациях;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Периодические осмотры охранного объекта;</w:t>
      </w:r>
    </w:p>
    <w:p w:rsidR="005B2B15" w:rsidRPr="005B2B15" w:rsidRDefault="005B2B15" w:rsidP="005B2B15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B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Взаимодействие с правоохранительными органами и общественными организациями.</w:t>
      </w:r>
    </w:p>
    <w:p w:rsidR="005B2B15" w:rsidRDefault="005B2B15"/>
    <w:p w:rsidR="005B2B15" w:rsidRDefault="005B2B15"/>
    <w:sectPr w:rsidR="005B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8FC"/>
    <w:multiLevelType w:val="multilevel"/>
    <w:tmpl w:val="2B8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468E"/>
    <w:multiLevelType w:val="multilevel"/>
    <w:tmpl w:val="EE9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93F5B"/>
    <w:multiLevelType w:val="multilevel"/>
    <w:tmpl w:val="B1C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75DA"/>
    <w:multiLevelType w:val="multilevel"/>
    <w:tmpl w:val="034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C1EEC"/>
    <w:multiLevelType w:val="multilevel"/>
    <w:tmpl w:val="0914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F3655"/>
    <w:multiLevelType w:val="multilevel"/>
    <w:tmpl w:val="4A3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B4ECC"/>
    <w:multiLevelType w:val="multilevel"/>
    <w:tmpl w:val="59D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1628F"/>
    <w:multiLevelType w:val="multilevel"/>
    <w:tmpl w:val="834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D5E21"/>
    <w:multiLevelType w:val="multilevel"/>
    <w:tmpl w:val="E4F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C0722"/>
    <w:multiLevelType w:val="multilevel"/>
    <w:tmpl w:val="BFB8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66C32"/>
    <w:multiLevelType w:val="multilevel"/>
    <w:tmpl w:val="21B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B1EC5"/>
    <w:multiLevelType w:val="multilevel"/>
    <w:tmpl w:val="463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09160A"/>
    <w:multiLevelType w:val="multilevel"/>
    <w:tmpl w:val="67E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7"/>
    <w:lvlOverride w:ilvl="0">
      <w:startOverride w:val="2"/>
    </w:lvlOverride>
  </w:num>
  <w:num w:numId="13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15"/>
    <w:rsid w:val="001604C6"/>
    <w:rsid w:val="00351CC7"/>
    <w:rsid w:val="004F18A8"/>
    <w:rsid w:val="005B2B15"/>
    <w:rsid w:val="00645A11"/>
    <w:rsid w:val="00B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vniak.edu.yar.ru/svedeniya_ob_obrazovatelnoy_organizatsii/pitanie/4_pit.doc" TargetMode="External"/><Relationship Id="rId18" Type="http://schemas.openxmlformats.org/officeDocument/2006/relationships/hyperlink" Target="https://ivniak.edu.yar.ru/bezopasnost/broshyura_igil_ugroza07092016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ms2.edu.yar.ru/docviewer?url=https://ivniak.edu.yar.ru/bezopasnost/trebovaniya_k_uchebnikam.pdf&amp;name=%D0%9F%D0%B8%D1%81%D1%8C%D0%BC%D0%BE%20%D0%A0%D0%BE%D1%81%D0%BF%D0%BE%D1%82%D1%80%D0%B5%D0%B1%D0%BD%D0%B0%D0%B4%D0%B7%D0%BE%D1%80%D0%B0%20%D0%BE%D1%82%2016.08.2016%20%E2%84%96%20%D0%B1/%D0%BD%C2%A0" TargetMode="External"/><Relationship Id="rId7" Type="http://schemas.openxmlformats.org/officeDocument/2006/relationships/hyperlink" Target="http://cms2.edu.yar.ru/docviewer?url=https://ivniak.edu.yar.ru/svedeniya_ob_obrazovatelnoy_organizatsii/pitanie/1_pit.docx&amp;name=%D0%97%D0%B0%D0%BA%D0%BE%D0%BD%D0%BE%D0%BC" TargetMode="External"/><Relationship Id="rId12" Type="http://schemas.openxmlformats.org/officeDocument/2006/relationships/hyperlink" Target="http://cms2.edu.yar.ru/docviewer?url=https://ivniak.edu.yar.ru/svedeniya_ob_obrazovatelnoy_organizatsii/pitanie/3_pit.doc&amp;name=%D0%A1%D1%82%D0%B0%D1%82%D1%8C%D0%B5%D0%B9%C2%A063." TargetMode="External"/><Relationship Id="rId17" Type="http://schemas.openxmlformats.org/officeDocument/2006/relationships/hyperlink" Target="https://ivniak.edu.yar.ru/bezopasno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ms2.edu.yar.ru/docviewer?url=https://ivniak.edu.yar.ru/svedeniya_ob_obrazovatelnoy_organizatsii/pitanie/5_pit.doc&amp;name=%D0%9F%D1%80%D0%B8%D0%BA%D0%B0%D0%B7%D0%BE%D0%BC" TargetMode="External"/><Relationship Id="rId20" Type="http://schemas.openxmlformats.org/officeDocument/2006/relationships/hyperlink" Target="https://ivniak.edu.yar.ru/bezopasnost/trebovaniya_k_uchebnik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vniak.edu.yar.ru/svedeniya_ob_obrazovatelnoy_organizatsii/pitanie/1_pit.docx" TargetMode="External"/><Relationship Id="rId11" Type="http://schemas.openxmlformats.org/officeDocument/2006/relationships/hyperlink" Target="https://ivniak.edu.yar.ru/svedeniya_ob_obrazovatelnoy_organizatsii/pitanie/3_pi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niak.edu.yar.ru/svedeniya_ob_obrazovatelnoy_organizatsii/pitanie/5_pit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ms2.edu.yar.ru/docviewer?url=https://ivniak.edu.yar.ru/svedeniya_ob_obrazovatelnoy_organizatsii/pitanie/2_pit.pdf&amp;name=%D0%9F%D0%BE%D1%81%D1%82%D0%B0%D0%BD%D0%BE%D0%B2%D0%BB%D0%B5%D0%BD%D0%B8%D0%B5%D0%BC" TargetMode="External"/><Relationship Id="rId19" Type="http://schemas.openxmlformats.org/officeDocument/2006/relationships/hyperlink" Target="http://cms2.edu.yar.ru/docviewer?url=https://ivniak.edu.yar.ru/bezopasnost/broshyura_igil_ugroza07092016.pdf&amp;name=%D0%91%D1%80%D0%BE%D1%88%D1%8E%D1%80%D0%B0%20%22%D0%98%D0%93%D0%98%D0%9B-%D1%83%D0%B3%D1%80%D0%BE%D0%B7%D0%B0%20%D1%87%D0%B5%D0%BB%D0%BE%D0%B2%D0%B5%D1%87%D0%B5%D1%81%D1%82%D0%B2%D1%83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niak.edu.yar.ru/svedeniya_ob_obrazovatelnoy_organizatsii/pitanie/2_pit.pdf" TargetMode="External"/><Relationship Id="rId14" Type="http://schemas.openxmlformats.org/officeDocument/2006/relationships/hyperlink" Target="http://cms2.edu.yar.ru/docviewer?url=https://ivniak.edu.yar.ru/svedeniya_ob_obrazovatelnoy_organizatsii/pitanie/4_pit.doc&amp;name=%D0%9F%D0%BE%D1%81%D1%82%D0%B0%D0%BD%D0%BE%D0%B2%D0%BB%D0%B5%D0%BD%D0%B8%D0%B5%D0%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2021-02-25T22:52:00Z</dcterms:created>
  <dcterms:modified xsi:type="dcterms:W3CDTF">2021-02-27T19:29:00Z</dcterms:modified>
</cp:coreProperties>
</file>